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800" w:lineRule="exact"/>
        <w:jc w:val="center"/>
        <w:rPr>
          <w:rFonts w:ascii="宋体" w:hAnsi="宋体" w:eastAsia="宋体" w:cs="Arial"/>
          <w:b/>
          <w:color w:val="444444"/>
          <w:kern w:val="36"/>
          <w:sz w:val="44"/>
          <w:szCs w:val="44"/>
        </w:rPr>
      </w:pPr>
      <w:r>
        <w:rPr>
          <w:rFonts w:hint="eastAsia" w:ascii="宋体" w:hAnsi="宋体" w:eastAsia="宋体" w:cs="Arial"/>
          <w:b/>
          <w:color w:val="444444"/>
          <w:kern w:val="36"/>
          <w:sz w:val="44"/>
          <w:szCs w:val="44"/>
        </w:rPr>
        <w:t>松坡图书馆</w:t>
      </w:r>
      <w:r>
        <w:rPr>
          <w:rFonts w:ascii="宋体" w:hAnsi="宋体" w:eastAsia="宋体" w:cs="Arial"/>
          <w:b/>
          <w:color w:val="444444"/>
          <w:kern w:val="36"/>
          <w:sz w:val="44"/>
          <w:szCs w:val="44"/>
        </w:rPr>
        <w:t>201</w:t>
      </w:r>
      <w:r>
        <w:rPr>
          <w:rFonts w:hint="eastAsia" w:ascii="宋体" w:hAnsi="宋体" w:eastAsia="宋体" w:cs="Arial"/>
          <w:b/>
          <w:color w:val="444444"/>
          <w:kern w:val="36"/>
          <w:sz w:val="44"/>
          <w:szCs w:val="44"/>
        </w:rPr>
        <w:t>7年度部门决算公开说明</w:t>
      </w:r>
    </w:p>
    <w:p>
      <w:pPr>
        <w:spacing w:after="0" w:line="800" w:lineRule="exact"/>
        <w:jc w:val="both"/>
        <w:rPr>
          <w:rFonts w:ascii="宋体" w:hAnsi="宋体" w:eastAsia="宋体"/>
          <w:b/>
          <w:sz w:val="28"/>
          <w:szCs w:val="28"/>
        </w:rPr>
      </w:pPr>
      <w:r>
        <w:rPr>
          <w:rFonts w:hint="eastAsia" w:ascii="宋体" w:hAnsi="宋体" w:eastAsia="宋体"/>
          <w:b/>
          <w:sz w:val="28"/>
          <w:szCs w:val="28"/>
        </w:rPr>
        <w:t>一、主要职能</w:t>
      </w:r>
    </w:p>
    <w:p>
      <w:pPr>
        <w:spacing w:after="0" w:line="400" w:lineRule="exact"/>
        <w:ind w:firstLine="210" w:firstLineChars="100"/>
        <w:jc w:val="both"/>
        <w:rPr>
          <w:rFonts w:ascii="宋体" w:hAnsi="宋体" w:eastAsia="宋体" w:cs="宋体"/>
          <w:sz w:val="21"/>
          <w:szCs w:val="21"/>
        </w:rPr>
      </w:pPr>
      <w:r>
        <w:rPr>
          <w:rFonts w:hint="eastAsia" w:ascii="宋体" w:hAnsi="宋体" w:eastAsia="宋体"/>
          <w:sz w:val="21"/>
          <w:szCs w:val="21"/>
        </w:rPr>
        <w:t>邵阳市松坡图书馆是地、市级综合性公共图书馆，同时也是邵阳市行政区划内的中心图书馆，为纯公益性的国办文化事业单位。主要职能：</w:t>
      </w:r>
      <w:r>
        <w:rPr>
          <w:rFonts w:ascii="宋体" w:hAnsi="宋体" w:eastAsia="宋体"/>
          <w:sz w:val="21"/>
          <w:szCs w:val="21"/>
        </w:rPr>
        <w:t>1.</w:t>
      </w:r>
      <w:r>
        <w:rPr>
          <w:rFonts w:hint="eastAsia" w:ascii="宋体" w:hAnsi="宋体" w:eastAsia="宋体"/>
          <w:sz w:val="21"/>
          <w:szCs w:val="21"/>
        </w:rPr>
        <w:t>采编、收藏图书文献；</w:t>
      </w:r>
      <w:r>
        <w:rPr>
          <w:rFonts w:ascii="宋体" w:hAnsi="宋体" w:eastAsia="宋体"/>
          <w:sz w:val="21"/>
          <w:szCs w:val="21"/>
        </w:rPr>
        <w:t>2.</w:t>
      </w:r>
      <w:r>
        <w:rPr>
          <w:rFonts w:hint="eastAsia" w:ascii="宋体" w:hAnsi="宋体" w:eastAsia="宋体"/>
          <w:sz w:val="21"/>
          <w:szCs w:val="21"/>
        </w:rPr>
        <w:t>整理、汇集地方文献资料；３、收集整理和研究图书文化遗产；４、利用丰富的馆藏为社会公众提供文献资料方面的参考咨询服务；５、开展各种社会文化教育活动．诸如图书、报刊借阅，文化艺术展览、各类学术讲座及专题培训等；６、负责市辖范围内各县</w:t>
      </w:r>
      <w:r>
        <w:rPr>
          <w:rFonts w:ascii="宋体" w:hAnsi="宋体" w:eastAsia="宋体"/>
          <w:sz w:val="21"/>
          <w:szCs w:val="21"/>
        </w:rPr>
        <w:t>(</w:t>
      </w:r>
      <w:r>
        <w:rPr>
          <w:rFonts w:hint="eastAsia" w:ascii="宋体" w:hAnsi="宋体" w:eastAsia="宋体"/>
          <w:sz w:val="21"/>
          <w:szCs w:val="21"/>
        </w:rPr>
        <w:t>市</w:t>
      </w:r>
      <w:r>
        <w:rPr>
          <w:rFonts w:ascii="宋体" w:hAnsi="宋体" w:eastAsia="宋体"/>
          <w:sz w:val="21"/>
          <w:szCs w:val="21"/>
        </w:rPr>
        <w:t>)</w:t>
      </w:r>
      <w:r>
        <w:rPr>
          <w:rFonts w:hint="eastAsia" w:ascii="宋体" w:hAnsi="宋体" w:eastAsia="宋体"/>
          <w:sz w:val="21"/>
          <w:szCs w:val="21"/>
        </w:rPr>
        <w:t>区图书馆和机关团体、企事业单位图书馆</w:t>
      </w:r>
      <w:r>
        <w:rPr>
          <w:rFonts w:ascii="宋体" w:hAnsi="宋体" w:eastAsia="宋体"/>
          <w:sz w:val="21"/>
          <w:szCs w:val="21"/>
        </w:rPr>
        <w:t>(</w:t>
      </w:r>
      <w:r>
        <w:rPr>
          <w:rFonts w:hint="eastAsia" w:ascii="宋体" w:hAnsi="宋体" w:eastAsia="宋体"/>
          <w:sz w:val="21"/>
          <w:szCs w:val="21"/>
        </w:rPr>
        <w:t>室</w:t>
      </w:r>
      <w:r>
        <w:rPr>
          <w:rFonts w:ascii="宋体" w:hAnsi="宋体" w:eastAsia="宋体"/>
          <w:sz w:val="21"/>
          <w:szCs w:val="21"/>
        </w:rPr>
        <w:t>)</w:t>
      </w:r>
      <w:r>
        <w:rPr>
          <w:rFonts w:hint="eastAsia" w:ascii="宋体" w:hAnsi="宋体" w:eastAsia="宋体" w:cs="宋体"/>
          <w:sz w:val="21"/>
          <w:szCs w:val="21"/>
        </w:rPr>
        <w:t>的业务指导，联络，协调各大、中专院校图书馆的工作；承担美术作品和美术文献的征集、收藏、陈列和展示并利用美术资源开展教育推广、学术研究、对外交流和公益服务．</w:t>
      </w:r>
    </w:p>
    <w:p>
      <w:pPr>
        <w:spacing w:after="0" w:line="400" w:lineRule="exact"/>
        <w:jc w:val="both"/>
        <w:rPr>
          <w:rFonts w:ascii="宋体" w:hAnsi="宋体" w:eastAsia="宋体" w:cs="宋体"/>
          <w:b/>
          <w:sz w:val="28"/>
          <w:szCs w:val="28"/>
        </w:rPr>
      </w:pPr>
      <w:r>
        <w:rPr>
          <w:rFonts w:hint="eastAsia" w:ascii="宋体" w:hAnsi="宋体" w:eastAsia="宋体" w:cs="宋体"/>
          <w:b/>
          <w:sz w:val="28"/>
          <w:szCs w:val="28"/>
        </w:rPr>
        <w:t>二、部门预算单位构成</w:t>
      </w:r>
    </w:p>
    <w:p>
      <w:pPr>
        <w:spacing w:after="0" w:line="400" w:lineRule="exact"/>
        <w:ind w:firstLine="210" w:firstLineChars="100"/>
        <w:jc w:val="both"/>
        <w:rPr>
          <w:rFonts w:ascii="宋体" w:hAnsi="宋体" w:eastAsia="宋体"/>
          <w:sz w:val="21"/>
          <w:szCs w:val="21"/>
        </w:rPr>
      </w:pPr>
      <w:r>
        <w:rPr>
          <w:rFonts w:hint="eastAsia" w:ascii="宋体" w:hAnsi="宋体" w:eastAsia="宋体"/>
          <w:sz w:val="21"/>
          <w:szCs w:val="21"/>
        </w:rPr>
        <w:t>从预算单位构成看，邵阳市松坡图书馆与邵阳市美术馆、邵阳市松坡纪念馆（筹备中）三块牌子一套人马，主管部门是文体广新局，为一级预算单位，</w:t>
      </w:r>
      <w:r>
        <w:rPr>
          <w:rFonts w:hint="eastAsia" w:ascii="宋体" w:hAnsi="宋体" w:eastAsia="宋体"/>
          <w:sz w:val="21"/>
          <w:szCs w:val="21"/>
          <w:lang w:eastAsia="zh-CN"/>
        </w:rPr>
        <w:t>无下属单位，</w:t>
      </w:r>
      <w:r>
        <w:rPr>
          <w:rFonts w:hint="eastAsia" w:ascii="宋体" w:hAnsi="宋体" w:eastAsia="宋体"/>
          <w:sz w:val="21"/>
          <w:szCs w:val="21"/>
        </w:rPr>
        <w:t>部门决算报表分别单独公开。编制人数35人，在职人数29人。其中副教授级1人，讲师级</w:t>
      </w:r>
      <w:r>
        <w:rPr>
          <w:rFonts w:ascii="宋体" w:hAnsi="宋体" w:eastAsia="宋体"/>
          <w:sz w:val="21"/>
          <w:szCs w:val="21"/>
        </w:rPr>
        <w:t>13</w:t>
      </w:r>
      <w:r>
        <w:rPr>
          <w:rFonts w:hint="eastAsia" w:ascii="宋体" w:hAnsi="宋体" w:eastAsia="宋体"/>
          <w:sz w:val="21"/>
          <w:szCs w:val="21"/>
        </w:rPr>
        <w:t>人，助理级</w:t>
      </w:r>
      <w:r>
        <w:rPr>
          <w:rFonts w:ascii="宋体" w:hAnsi="宋体" w:eastAsia="宋体"/>
          <w:sz w:val="21"/>
          <w:szCs w:val="21"/>
        </w:rPr>
        <w:t>7</w:t>
      </w:r>
      <w:r>
        <w:rPr>
          <w:rFonts w:hint="eastAsia" w:ascii="宋体" w:hAnsi="宋体" w:eastAsia="宋体"/>
          <w:sz w:val="21"/>
          <w:szCs w:val="21"/>
        </w:rPr>
        <w:t>人，中级工</w:t>
      </w:r>
      <w:r>
        <w:rPr>
          <w:rFonts w:ascii="宋体" w:hAnsi="宋体" w:eastAsia="宋体"/>
          <w:sz w:val="21"/>
          <w:szCs w:val="21"/>
        </w:rPr>
        <w:t>1</w:t>
      </w:r>
      <w:r>
        <w:rPr>
          <w:rFonts w:hint="eastAsia" w:ascii="宋体" w:hAnsi="宋体" w:eastAsia="宋体"/>
          <w:sz w:val="21"/>
          <w:szCs w:val="21"/>
        </w:rPr>
        <w:t>人．图书馆设有：咖啡书吧、自修室、盲人阅览室、少儿活动室、基本书库、期刊书库、普通阅览室、综合文献阅览室、地方文献阅览室、视听室、心理咨询室、冥想室、报刊杂志阅览室、电子阅览室、国学讲堂，古籍室、报告厅等功能区，为读者提供休闲娱乐、书刊借阅、参考咨询、讲座和网络等全方位服务。</w:t>
      </w:r>
    </w:p>
    <w:p>
      <w:pPr>
        <w:spacing w:after="0" w:line="400" w:lineRule="exact"/>
        <w:jc w:val="both"/>
        <w:rPr>
          <w:rFonts w:ascii="宋体" w:hAnsi="宋体" w:eastAsia="宋体"/>
          <w:b/>
          <w:sz w:val="28"/>
          <w:szCs w:val="28"/>
        </w:rPr>
      </w:pPr>
      <w:r>
        <w:rPr>
          <w:rFonts w:hint="eastAsia" w:ascii="宋体" w:hAnsi="宋体" w:eastAsia="宋体"/>
          <w:b/>
          <w:sz w:val="28"/>
          <w:szCs w:val="28"/>
        </w:rPr>
        <w:t>三、部门收支概况</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（一）2017年度收入支出决算总体情况</w:t>
      </w:r>
    </w:p>
    <w:p>
      <w:pPr>
        <w:shd w:val="clear" w:color="auto" w:fill="FFFFFF"/>
        <w:adjustRightInd/>
        <w:snapToGrid/>
        <w:spacing w:after="0" w:line="400" w:lineRule="exact"/>
        <w:jc w:val="both"/>
        <w:rPr>
          <w:rFonts w:ascii="宋体" w:hAnsi="宋体" w:eastAsia="宋体" w:cs="Arial"/>
          <w:color w:val="000000"/>
          <w:sz w:val="21"/>
          <w:szCs w:val="21"/>
        </w:rPr>
      </w:pPr>
      <w:r>
        <w:rPr>
          <w:rFonts w:hint="eastAsia" w:ascii="宋体" w:hAnsi="宋体" w:eastAsia="宋体" w:cs="Arial"/>
          <w:color w:val="000000"/>
          <w:sz w:val="21"/>
          <w:szCs w:val="21"/>
        </w:rPr>
        <w:t>2017年总收入3288.33万元，比上年增64%。总支出2954.73万元，比上年增75%。</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（二）收入决算情况</w:t>
      </w:r>
    </w:p>
    <w:p>
      <w:pPr>
        <w:shd w:val="clear" w:color="auto" w:fill="FFFFFF"/>
        <w:adjustRightInd/>
        <w:snapToGrid/>
        <w:spacing w:after="0" w:line="400" w:lineRule="exact"/>
        <w:jc w:val="both"/>
        <w:rPr>
          <w:rFonts w:ascii="宋体" w:hAnsi="宋体" w:eastAsia="宋体" w:cs="Arial"/>
          <w:color w:val="000000"/>
          <w:sz w:val="21"/>
          <w:szCs w:val="21"/>
        </w:rPr>
      </w:pPr>
      <w:r>
        <w:rPr>
          <w:rFonts w:hint="eastAsia" w:ascii="宋体" w:hAnsi="宋体" w:eastAsia="宋体" w:cs="Arial"/>
          <w:color w:val="000000"/>
          <w:sz w:val="21"/>
          <w:szCs w:val="21"/>
        </w:rPr>
        <w:t>2017年收入3288.33万元，其中财政拨款收入866.64万元，其他收入1828.75，上年结转592.94万元，增长原因是新建并已全免费开放的图书馆和美术馆，其中图书馆按国家一级图书馆标准配置。本单位无政府性基金预算拨款收入。</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（三）支出决算情况</w:t>
      </w:r>
    </w:p>
    <w:p>
      <w:pPr>
        <w:shd w:val="clear" w:color="auto" w:fill="FFFFFF"/>
        <w:adjustRightInd/>
        <w:snapToGrid/>
        <w:spacing w:after="0" w:line="400" w:lineRule="exact"/>
        <w:jc w:val="both"/>
        <w:rPr>
          <w:rFonts w:ascii="宋体" w:hAnsi="宋体" w:eastAsia="宋体" w:cs="Arial"/>
          <w:color w:val="000000"/>
          <w:sz w:val="21"/>
          <w:szCs w:val="21"/>
        </w:rPr>
      </w:pPr>
      <w:r>
        <w:rPr>
          <w:rFonts w:hint="eastAsia" w:ascii="宋体" w:hAnsi="宋体" w:eastAsia="宋体" w:cs="Arial"/>
          <w:color w:val="000000"/>
          <w:sz w:val="21"/>
          <w:szCs w:val="21"/>
        </w:rPr>
        <w:t>2017年支出2954.73万元，其中：文化体育与传媒支出2819.47万元，社会保障和就业支出101.28万元，医疗卫生与计划生育支出22.16万元，住房保障支出11.82万元。与2016年增2224.15，增加原因是新建并已全免费开放的图书馆和美术馆。</w:t>
      </w:r>
    </w:p>
    <w:p>
      <w:pPr>
        <w:shd w:val="clear" w:color="auto" w:fill="FFFFFF"/>
        <w:adjustRightInd/>
        <w:snapToGrid/>
        <w:spacing w:after="0" w:line="400" w:lineRule="exact"/>
        <w:jc w:val="both"/>
        <w:rPr>
          <w:rFonts w:ascii="宋体" w:hAnsi="宋体" w:eastAsia="宋体" w:cs="Arial"/>
          <w:b/>
          <w:color w:val="000000"/>
          <w:sz w:val="28"/>
          <w:szCs w:val="28"/>
        </w:rPr>
      </w:pPr>
      <w:r>
        <w:rPr>
          <w:rFonts w:hint="eastAsia" w:ascii="宋体" w:hAnsi="宋体" w:eastAsia="宋体" w:cs="Arial"/>
          <w:b/>
          <w:color w:val="000000"/>
          <w:sz w:val="28"/>
          <w:szCs w:val="28"/>
        </w:rPr>
        <w:t>四、2017年度财政拨款收入支出决算总体情况</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2017年度财政拨款总收入2695.39万元，比上年增加58%，财政拨款收入866.64万元，其他收入1828.75万元，比上年增加97%，本年支出2954.73万元，无政府性基金财政拨款支出。</w:t>
      </w:r>
    </w:p>
    <w:p>
      <w:pPr>
        <w:shd w:val="clear" w:color="auto" w:fill="FFFFFF"/>
        <w:adjustRightInd/>
        <w:snapToGrid/>
        <w:spacing w:after="0" w:line="400" w:lineRule="exact"/>
        <w:jc w:val="both"/>
        <w:rPr>
          <w:rFonts w:ascii="宋体" w:hAnsi="宋体" w:eastAsia="宋体" w:cs="Arial"/>
          <w:b/>
          <w:color w:val="000000"/>
          <w:sz w:val="28"/>
          <w:szCs w:val="28"/>
        </w:rPr>
      </w:pPr>
      <w:r>
        <w:rPr>
          <w:rFonts w:hint="eastAsia" w:ascii="宋体" w:hAnsi="宋体" w:eastAsia="宋体" w:cs="Arial"/>
          <w:b/>
          <w:color w:val="000000"/>
          <w:sz w:val="28"/>
          <w:szCs w:val="28"/>
        </w:rPr>
        <w:t>五、一般公共预算拨款概况</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（一）2017年一般公共预算拨款收入2695.39万元，比</w:t>
      </w:r>
      <w:bookmarkStart w:id="0" w:name="_GoBack"/>
      <w:bookmarkEnd w:id="0"/>
      <w:r>
        <w:rPr>
          <w:rFonts w:hint="eastAsia" w:ascii="宋体" w:hAnsi="宋体" w:eastAsia="宋体" w:cs="Arial"/>
          <w:color w:val="000000"/>
          <w:sz w:val="21"/>
          <w:szCs w:val="21"/>
        </w:rPr>
        <w:t>上年增58%，一般公共拨款支出2954.73，比上年增75%。</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（二）2017年一般公共预算拨款收入2695.73，其中：一般公共拨款收入2695.39，无政府性基金拨款收入，无非税收入。</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三）2017年一般公共拨款支出2954.73万元。基本支出290.92万元，其中工资福利支出226.92万元，商品和福利支出15.89万元，对个人和家庭补助支出47.85万元，其他资本性支出0.26万元，项目支出2663.81万元，与2016年增加原因新建并已全免费开放的图书馆和美术馆。</w:t>
      </w:r>
    </w:p>
    <w:p>
      <w:pPr>
        <w:shd w:val="clear" w:color="auto" w:fill="FFFFFF"/>
        <w:adjustRightInd/>
        <w:snapToGrid/>
        <w:spacing w:after="0" w:line="400" w:lineRule="exact"/>
        <w:jc w:val="both"/>
        <w:rPr>
          <w:rFonts w:ascii="宋体" w:hAnsi="宋体" w:eastAsia="宋体" w:cs="Arial"/>
          <w:b/>
          <w:color w:val="000000"/>
          <w:sz w:val="28"/>
          <w:szCs w:val="28"/>
        </w:rPr>
      </w:pPr>
      <w:r>
        <w:rPr>
          <w:rFonts w:hint="eastAsia" w:ascii="宋体" w:hAnsi="宋体" w:eastAsia="宋体" w:cs="Arial"/>
          <w:b/>
          <w:color w:val="000000"/>
          <w:sz w:val="28"/>
          <w:szCs w:val="28"/>
        </w:rPr>
        <w:t>六、“三公”经费决算情况</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2017年“三公”经费数为5万元，决算数为2.85万元。公务用车运行维护费为3万元，决算数为1.41万元，</w:t>
      </w:r>
      <w:r>
        <w:rPr>
          <w:rFonts w:hint="eastAsia" w:ascii="宋体" w:hAnsi="宋体" w:eastAsia="宋体" w:cs="Arial"/>
          <w:color w:val="000000"/>
          <w:sz w:val="21"/>
          <w:szCs w:val="21"/>
          <w:lang w:eastAsia="zh-CN"/>
        </w:rPr>
        <w:t>持有公务用车一辆，</w:t>
      </w:r>
      <w:r>
        <w:rPr>
          <w:rFonts w:hint="eastAsia" w:ascii="宋体" w:hAnsi="宋体" w:eastAsia="宋体" w:cs="Arial"/>
          <w:color w:val="000000"/>
          <w:sz w:val="21"/>
          <w:szCs w:val="21"/>
        </w:rPr>
        <w:t>公务接待费预算数2万元，决算数为1.44万元，公务接待15批次118人.</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2017年“三公”经费减少决算与2016年基本持平。我单位按照中央、省和市委市政府要求，厉行节约，继续严控“三公”经费。</w:t>
      </w:r>
    </w:p>
    <w:p>
      <w:pPr>
        <w:shd w:val="clear" w:color="auto" w:fill="FFFFFF"/>
        <w:adjustRightInd/>
        <w:snapToGrid/>
        <w:spacing w:after="0" w:line="400" w:lineRule="exact"/>
        <w:jc w:val="both"/>
        <w:rPr>
          <w:rFonts w:ascii="宋体" w:hAnsi="宋体" w:eastAsia="宋体" w:cs="Arial"/>
          <w:b/>
          <w:color w:val="000000"/>
          <w:sz w:val="28"/>
          <w:szCs w:val="28"/>
        </w:rPr>
      </w:pPr>
      <w:r>
        <w:rPr>
          <w:rFonts w:hint="eastAsia" w:ascii="宋体" w:hAnsi="宋体" w:eastAsia="宋体" w:cs="Arial"/>
          <w:b/>
          <w:color w:val="000000"/>
          <w:sz w:val="28"/>
          <w:szCs w:val="28"/>
        </w:rPr>
        <w:t>七、政府性基金决算</w:t>
      </w:r>
    </w:p>
    <w:p>
      <w:pPr>
        <w:shd w:val="clear" w:color="auto" w:fill="FFFFFF"/>
        <w:adjustRightInd/>
        <w:snapToGrid/>
        <w:spacing w:after="0" w:line="400" w:lineRule="exact"/>
        <w:ind w:firstLine="210" w:firstLineChars="100"/>
        <w:jc w:val="both"/>
        <w:rPr>
          <w:rFonts w:hint="eastAsia" w:ascii="宋体" w:hAnsi="宋体" w:eastAsia="宋体" w:cs="Arial"/>
          <w:color w:val="000000"/>
          <w:sz w:val="21"/>
          <w:szCs w:val="21"/>
        </w:rPr>
      </w:pPr>
      <w:r>
        <w:rPr>
          <w:rFonts w:hint="eastAsia" w:ascii="宋体" w:hAnsi="宋体" w:eastAsia="宋体" w:cs="Arial"/>
          <w:color w:val="000000"/>
          <w:sz w:val="21"/>
          <w:szCs w:val="21"/>
        </w:rPr>
        <w:t>本单位2017年没有使用政府性基金预算拨款安排的支出</w:t>
      </w:r>
    </w:p>
    <w:p>
      <w:pPr>
        <w:numPr>
          <w:numId w:val="0"/>
        </w:numPr>
        <w:shd w:val="clear" w:color="auto" w:fill="FFFFFF"/>
        <w:adjustRightInd/>
        <w:snapToGrid/>
        <w:spacing w:after="0" w:line="400" w:lineRule="exact"/>
        <w:jc w:val="both"/>
        <w:rPr>
          <w:rFonts w:hint="eastAsia" w:ascii="宋体" w:hAnsi="宋体" w:eastAsia="宋体" w:cs="Arial"/>
          <w:b/>
          <w:bCs/>
          <w:color w:val="000000"/>
          <w:sz w:val="28"/>
          <w:szCs w:val="28"/>
          <w:lang w:eastAsia="zh-CN"/>
        </w:rPr>
      </w:pPr>
      <w:r>
        <w:rPr>
          <w:rFonts w:hint="eastAsia" w:ascii="宋体" w:hAnsi="宋体" w:eastAsia="宋体" w:cs="Arial"/>
          <w:b/>
          <w:bCs/>
          <w:color w:val="000000"/>
          <w:sz w:val="28"/>
          <w:szCs w:val="28"/>
          <w:lang w:eastAsia="zh-CN"/>
        </w:rPr>
        <w:t>八、预算绩效评价情况说明</w:t>
      </w:r>
    </w:p>
    <w:p>
      <w:pPr>
        <w:numPr>
          <w:numId w:val="0"/>
        </w:numPr>
        <w:shd w:val="clear" w:color="auto" w:fill="FFFFFF"/>
        <w:adjustRightInd/>
        <w:snapToGrid/>
        <w:spacing w:after="0" w:line="400" w:lineRule="exact"/>
        <w:jc w:val="both"/>
        <w:rPr>
          <w:rFonts w:hint="eastAsia" w:ascii="宋体" w:hAnsi="宋体" w:eastAsia="仿宋" w:cs="Arial"/>
          <w:b/>
          <w:color w:val="000000"/>
          <w:sz w:val="28"/>
          <w:szCs w:val="28"/>
          <w:lang w:eastAsia="zh-CN"/>
        </w:rPr>
      </w:pPr>
      <w:r>
        <w:rPr>
          <w:rFonts w:hint="eastAsia" w:ascii="宋体" w:hAnsi="宋体" w:eastAsia="宋体" w:cs="Arial"/>
          <w:color w:val="000000"/>
          <w:sz w:val="21"/>
          <w:szCs w:val="21"/>
          <w:lang w:val="en-US" w:eastAsia="zh-CN"/>
        </w:rPr>
        <w:t>2017年度本单位已开展重点项目绩效评价工作，重点项目有：</w:t>
      </w:r>
      <w:r>
        <w:rPr>
          <w:rFonts w:hint="eastAsia" w:ascii="仿宋" w:hAnsi="仿宋" w:eastAsia="仿宋" w:cs="楷体"/>
          <w:sz w:val="24"/>
        </w:rPr>
        <w:t>松坡图书馆</w:t>
      </w:r>
      <w:r>
        <w:rPr>
          <w:rFonts w:hint="eastAsia" w:ascii="仿宋" w:hAnsi="仿宋" w:eastAsia="仿宋" w:cs="楷体"/>
          <w:sz w:val="24"/>
          <w:lang w:eastAsia="zh-CN"/>
        </w:rPr>
        <w:t>购书费</w:t>
      </w:r>
      <w:r>
        <w:rPr>
          <w:rFonts w:hint="eastAsia" w:ascii="仿宋" w:hAnsi="仿宋" w:eastAsia="仿宋" w:cs="楷体"/>
          <w:sz w:val="24"/>
          <w:lang w:val="en-US" w:eastAsia="zh-CN"/>
        </w:rPr>
        <w:t>50万</w:t>
      </w:r>
      <w:r>
        <w:rPr>
          <w:rFonts w:hint="eastAsia" w:ascii="仿宋" w:hAnsi="仿宋" w:eastAsia="仿宋" w:cs="楷体"/>
          <w:sz w:val="24"/>
          <w:lang w:eastAsia="zh-CN"/>
        </w:rPr>
        <w:t>、美术馆免费开放展出工作</w:t>
      </w:r>
      <w:r>
        <w:rPr>
          <w:rFonts w:hint="eastAsia" w:ascii="仿宋" w:hAnsi="仿宋" w:eastAsia="仿宋" w:cs="楷体"/>
          <w:sz w:val="24"/>
          <w:lang w:val="en-US" w:eastAsia="zh-CN"/>
        </w:rPr>
        <w:t>10万</w:t>
      </w:r>
      <w:r>
        <w:rPr>
          <w:rFonts w:hint="eastAsia" w:ascii="仿宋" w:hAnsi="仿宋" w:eastAsia="仿宋" w:cs="楷体"/>
          <w:sz w:val="24"/>
          <w:lang w:eastAsia="zh-CN"/>
        </w:rPr>
        <w:t>、图书馆管理经费</w:t>
      </w:r>
      <w:r>
        <w:rPr>
          <w:rFonts w:hint="eastAsia" w:ascii="仿宋" w:hAnsi="仿宋" w:eastAsia="仿宋" w:cs="楷体"/>
          <w:sz w:val="24"/>
          <w:lang w:val="en-US" w:eastAsia="zh-CN"/>
        </w:rPr>
        <w:t>10</w:t>
      </w:r>
      <w:r>
        <w:rPr>
          <w:rFonts w:hint="eastAsia" w:ascii="仿宋" w:hAnsi="仿宋" w:eastAsia="仿宋" w:cs="楷体"/>
          <w:sz w:val="24"/>
          <w:lang w:eastAsia="zh-CN"/>
        </w:rPr>
        <w:t>万，绩效目标报表已公开。</w:t>
      </w:r>
    </w:p>
    <w:p>
      <w:pPr>
        <w:shd w:val="clear" w:color="auto" w:fill="FFFFFF"/>
        <w:adjustRightInd/>
        <w:snapToGrid/>
        <w:spacing w:after="0" w:line="400" w:lineRule="exact"/>
        <w:jc w:val="both"/>
        <w:rPr>
          <w:rFonts w:hint="eastAsia" w:ascii="宋体" w:hAnsi="宋体" w:eastAsia="宋体" w:cs="Arial"/>
          <w:b/>
          <w:bCs/>
          <w:color w:val="000000"/>
          <w:sz w:val="28"/>
          <w:szCs w:val="28"/>
          <w:lang w:eastAsia="zh-CN"/>
        </w:rPr>
      </w:pPr>
      <w:r>
        <w:rPr>
          <w:rFonts w:hint="eastAsia" w:ascii="宋体" w:hAnsi="宋体" w:eastAsia="宋体" w:cs="Arial"/>
          <w:b/>
          <w:bCs/>
          <w:color w:val="000000"/>
          <w:sz w:val="28"/>
          <w:szCs w:val="28"/>
          <w:lang w:eastAsia="zh-CN"/>
        </w:rPr>
        <w:t>九、其他重要事项的情况说明</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（一）机关（事业）运行经费</w:t>
      </w:r>
    </w:p>
    <w:p>
      <w:pPr>
        <w:shd w:val="clear" w:color="auto" w:fill="FFFFFF"/>
        <w:adjustRightInd/>
        <w:snapToGrid/>
        <w:spacing w:after="0" w:line="400" w:lineRule="exact"/>
        <w:jc w:val="both"/>
        <w:rPr>
          <w:rFonts w:ascii="宋体" w:hAnsi="宋体" w:eastAsia="宋体" w:cs="Arial"/>
          <w:color w:val="000000"/>
          <w:sz w:val="21"/>
          <w:szCs w:val="21"/>
        </w:rPr>
      </w:pPr>
      <w:r>
        <w:rPr>
          <w:rFonts w:hint="eastAsia" w:ascii="宋体" w:hAnsi="宋体" w:eastAsia="宋体" w:cs="Arial"/>
          <w:color w:val="000000"/>
          <w:sz w:val="21"/>
          <w:szCs w:val="21"/>
        </w:rPr>
        <w:t>2017年松坡图书馆机关（事业）运行经费财政拨款决算12.13万元，与2016年基本持平。</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（二）政府采购情况</w:t>
      </w:r>
    </w:p>
    <w:p>
      <w:pPr>
        <w:shd w:val="clear" w:color="auto" w:fill="FFFFFF"/>
        <w:adjustRightInd/>
        <w:snapToGrid/>
        <w:spacing w:after="0" w:line="400" w:lineRule="exact"/>
        <w:jc w:val="both"/>
        <w:rPr>
          <w:rFonts w:ascii="宋体" w:hAnsi="宋体" w:eastAsia="宋体" w:cs="Arial"/>
          <w:color w:val="000000"/>
          <w:sz w:val="21"/>
          <w:szCs w:val="21"/>
        </w:rPr>
      </w:pPr>
      <w:r>
        <w:rPr>
          <w:rFonts w:hint="eastAsia" w:ascii="宋体" w:hAnsi="宋体" w:eastAsia="宋体" w:cs="Arial"/>
          <w:color w:val="000000"/>
          <w:sz w:val="21"/>
          <w:szCs w:val="21"/>
        </w:rPr>
        <w:t>2017年松坡图书馆政府采购112.21万元，其中货物112.21万元.</w:t>
      </w:r>
    </w:p>
    <w:p>
      <w:pPr>
        <w:shd w:val="clear" w:color="auto" w:fill="FFFFFF"/>
        <w:adjustRightInd/>
        <w:snapToGrid/>
        <w:spacing w:after="0" w:line="400" w:lineRule="exact"/>
        <w:ind w:firstLine="210" w:firstLineChars="100"/>
        <w:jc w:val="both"/>
        <w:rPr>
          <w:rFonts w:ascii="宋体" w:hAnsi="宋体" w:eastAsia="宋体" w:cs="Arial"/>
          <w:color w:val="000000"/>
          <w:sz w:val="21"/>
          <w:szCs w:val="21"/>
        </w:rPr>
      </w:pPr>
      <w:r>
        <w:rPr>
          <w:rFonts w:hint="eastAsia" w:ascii="宋体" w:hAnsi="宋体" w:eastAsia="宋体" w:cs="Arial"/>
          <w:color w:val="000000"/>
          <w:sz w:val="21"/>
          <w:szCs w:val="21"/>
        </w:rPr>
        <w:t>（三）国有资产占有使用情况</w:t>
      </w:r>
    </w:p>
    <w:p>
      <w:pPr>
        <w:shd w:val="clear" w:color="auto" w:fill="FFFFFF"/>
        <w:adjustRightInd/>
        <w:snapToGrid/>
        <w:spacing w:after="0" w:line="400" w:lineRule="exact"/>
        <w:jc w:val="both"/>
        <w:rPr>
          <w:rFonts w:ascii="宋体" w:hAnsi="宋体" w:eastAsia="宋体" w:cs="Arial"/>
          <w:color w:val="000000"/>
          <w:sz w:val="21"/>
          <w:szCs w:val="21"/>
        </w:rPr>
      </w:pPr>
      <w:r>
        <w:rPr>
          <w:rFonts w:hint="eastAsia" w:ascii="宋体" w:hAnsi="宋体" w:eastAsia="宋体" w:cs="Arial"/>
          <w:color w:val="000000"/>
          <w:sz w:val="21"/>
          <w:szCs w:val="21"/>
        </w:rPr>
        <w:t>松坡图书馆共有车辆1辆，无单位价值200万元以上的大型设备。</w:t>
      </w:r>
    </w:p>
    <w:p>
      <w:pPr>
        <w:spacing w:after="0" w:line="400" w:lineRule="exact"/>
        <w:jc w:val="both"/>
        <w:rPr>
          <w:rFonts w:ascii="宋体" w:hAnsi="宋体" w:eastAsia="宋体"/>
          <w:b/>
          <w:sz w:val="28"/>
          <w:szCs w:val="28"/>
        </w:rPr>
      </w:pPr>
      <w:r>
        <w:rPr>
          <w:rFonts w:hint="eastAsia" w:ascii="宋体" w:hAnsi="宋体" w:eastAsia="宋体" w:cs="Arial"/>
          <w:b/>
          <w:color w:val="000000"/>
          <w:sz w:val="28"/>
          <w:szCs w:val="28"/>
          <w:lang w:eastAsia="zh-CN"/>
        </w:rPr>
        <w:t>十</w:t>
      </w:r>
      <w:r>
        <w:rPr>
          <w:rFonts w:hint="eastAsia" w:ascii="宋体" w:hAnsi="宋体" w:eastAsia="宋体" w:cs="Arial"/>
          <w:b/>
          <w:color w:val="000000"/>
          <w:sz w:val="28"/>
          <w:szCs w:val="28"/>
        </w:rPr>
        <w:t>：相关的名称解释</w:t>
      </w:r>
      <w:r>
        <w:rPr>
          <w:rFonts w:hint="eastAsia" w:ascii="宋体" w:hAnsi="宋体" w:eastAsia="宋体"/>
          <w:b/>
          <w:sz w:val="28"/>
          <w:szCs w:val="28"/>
        </w:rPr>
        <w:t xml:space="preserve">  </w:t>
      </w:r>
    </w:p>
    <w:p>
      <w:pPr>
        <w:widowControl w:val="0"/>
        <w:autoSpaceDE w:val="0"/>
        <w:autoSpaceDN w:val="0"/>
        <w:snapToGrid/>
        <w:spacing w:after="0" w:line="400" w:lineRule="exact"/>
        <w:ind w:firstLine="210" w:firstLineChars="100"/>
        <w:jc w:val="both"/>
        <w:rPr>
          <w:rFonts w:ascii="宋体" w:hAnsi="宋体" w:eastAsia="宋体" w:cs="宋体"/>
          <w:sz w:val="21"/>
          <w:szCs w:val="21"/>
          <w:lang w:val="zh-CN"/>
        </w:rPr>
      </w:pPr>
      <w:r>
        <w:rPr>
          <w:rFonts w:hint="eastAsia" w:ascii="宋体" w:hAnsi="宋体" w:eastAsia="宋体" w:cs="宋体"/>
          <w:sz w:val="21"/>
          <w:szCs w:val="21"/>
          <w:lang w:val="zh-CN"/>
        </w:rPr>
        <w:t>基本支出：指为保障机构正常运转、完成日常工作任务而发生的各项支出，包括人员支出和公用支出。</w:t>
      </w:r>
      <w:r>
        <w:rPr>
          <w:rFonts w:ascii="宋体" w:hAnsi="宋体" w:eastAsia="宋体" w:cs="宋体"/>
          <w:sz w:val="21"/>
          <w:szCs w:val="21"/>
          <w:lang w:val="zh-CN"/>
        </w:rPr>
        <w:t xml:space="preserve"> </w:t>
      </w:r>
    </w:p>
    <w:p>
      <w:pPr>
        <w:widowControl w:val="0"/>
        <w:autoSpaceDE w:val="0"/>
        <w:autoSpaceDN w:val="0"/>
        <w:snapToGrid/>
        <w:spacing w:after="0" w:line="400" w:lineRule="exact"/>
        <w:jc w:val="both"/>
        <w:rPr>
          <w:rFonts w:ascii="宋体" w:hAnsi="宋体" w:eastAsia="宋体" w:cs="宋体"/>
          <w:sz w:val="21"/>
          <w:szCs w:val="21"/>
          <w:lang w:val="zh-CN"/>
        </w:rPr>
      </w:pPr>
      <w:r>
        <w:rPr>
          <w:rFonts w:ascii="宋体" w:hAnsi="宋体" w:eastAsia="宋体" w:cs="宋体"/>
          <w:sz w:val="21"/>
          <w:szCs w:val="21"/>
          <w:lang w:val="zh-CN"/>
        </w:rPr>
        <w:t xml:space="preserve">  </w:t>
      </w:r>
      <w:r>
        <w:rPr>
          <w:rFonts w:hint="eastAsia" w:ascii="宋体" w:hAnsi="宋体" w:eastAsia="宋体" w:cs="宋体"/>
          <w:sz w:val="21"/>
          <w:szCs w:val="21"/>
          <w:lang w:val="zh-CN"/>
        </w:rPr>
        <w:t>项目支出：指在基本支出以外为完成相关行政任务和事业发展目标所发生的各项支出。</w:t>
      </w:r>
    </w:p>
    <w:p>
      <w:pPr>
        <w:widowControl w:val="0"/>
        <w:autoSpaceDE w:val="0"/>
        <w:autoSpaceDN w:val="0"/>
        <w:snapToGrid/>
        <w:spacing w:after="0" w:line="400" w:lineRule="exact"/>
        <w:jc w:val="both"/>
        <w:rPr>
          <w:rFonts w:ascii="宋体" w:hAnsi="宋体" w:eastAsia="宋体" w:cs="宋体"/>
          <w:sz w:val="21"/>
          <w:szCs w:val="21"/>
          <w:lang w:val="zh-CN"/>
        </w:rPr>
      </w:pPr>
      <w:r>
        <w:rPr>
          <w:rFonts w:ascii="宋体" w:hAnsi="宋体" w:eastAsia="宋体" w:cs="宋体"/>
          <w:sz w:val="21"/>
          <w:szCs w:val="21"/>
          <w:lang w:val="zh-CN"/>
        </w:rPr>
        <w:t xml:space="preserve"> “</w:t>
      </w:r>
      <w:r>
        <w:rPr>
          <w:rFonts w:hint="eastAsia" w:ascii="宋体" w:hAnsi="宋体" w:eastAsia="宋体" w:cs="宋体"/>
          <w:sz w:val="21"/>
          <w:szCs w:val="21"/>
          <w:lang w:val="zh-CN"/>
        </w:rPr>
        <w:t>三公</w:t>
      </w:r>
      <w:r>
        <w:rPr>
          <w:rFonts w:ascii="宋体" w:hAnsi="宋体" w:eastAsia="宋体" w:cs="宋体"/>
          <w:sz w:val="21"/>
          <w:szCs w:val="21"/>
          <w:lang w:val="zh-CN"/>
        </w:rPr>
        <w:t>”</w:t>
      </w:r>
      <w:r>
        <w:rPr>
          <w:rFonts w:hint="eastAsia" w:ascii="宋体" w:hAnsi="宋体" w:eastAsia="宋体" w:cs="宋体"/>
          <w:sz w:val="21"/>
          <w:szCs w:val="21"/>
          <w:lang w:val="zh-CN"/>
        </w:rPr>
        <w:t>经费：指通过财政拨款资金安排的因公出国（境）费、公务用车购置及运行费和公务接待费支出。其中，因公出国</w:t>
      </w:r>
      <w:r>
        <w:rPr>
          <w:rFonts w:ascii="宋体" w:hAnsi="宋体" w:eastAsia="宋体" w:cs="宋体"/>
          <w:sz w:val="21"/>
          <w:szCs w:val="21"/>
          <w:lang w:val="zh-CN"/>
        </w:rPr>
        <w:t>(</w:t>
      </w:r>
      <w:r>
        <w:rPr>
          <w:rFonts w:hint="eastAsia" w:ascii="宋体" w:hAnsi="宋体" w:eastAsia="宋体" w:cs="宋体"/>
          <w:sz w:val="21"/>
          <w:szCs w:val="21"/>
          <w:lang w:val="zh-CN"/>
        </w:rPr>
        <w:t>境</w:t>
      </w:r>
      <w:r>
        <w:rPr>
          <w:rFonts w:ascii="宋体" w:hAnsi="宋体" w:eastAsia="宋体" w:cs="宋体"/>
          <w:sz w:val="21"/>
          <w:szCs w:val="21"/>
          <w:lang w:val="zh-CN"/>
        </w:rPr>
        <w:t>)</w:t>
      </w:r>
      <w:r>
        <w:rPr>
          <w:rFonts w:hint="eastAsia" w:ascii="宋体" w:hAnsi="宋体" w:eastAsia="宋体" w:cs="宋体"/>
          <w:sz w:val="21"/>
          <w:szCs w:val="21"/>
          <w:lang w:val="zh-CN"/>
        </w:rPr>
        <w:t>费反映单位因公务出国</w:t>
      </w:r>
      <w:r>
        <w:rPr>
          <w:rFonts w:ascii="宋体" w:hAnsi="宋体" w:eastAsia="宋体" w:cs="宋体"/>
          <w:sz w:val="21"/>
          <w:szCs w:val="21"/>
          <w:lang w:val="zh-CN"/>
        </w:rPr>
        <w:t>(</w:t>
      </w:r>
      <w:r>
        <w:rPr>
          <w:rFonts w:hint="eastAsia" w:ascii="宋体" w:hAnsi="宋体" w:eastAsia="宋体" w:cs="宋体"/>
          <w:sz w:val="21"/>
          <w:szCs w:val="21"/>
          <w:lang w:val="zh-CN"/>
        </w:rPr>
        <w:t>境</w:t>
      </w:r>
      <w:r>
        <w:rPr>
          <w:rFonts w:ascii="宋体" w:hAnsi="宋体" w:eastAsia="宋体" w:cs="宋体"/>
          <w:sz w:val="21"/>
          <w:szCs w:val="21"/>
          <w:lang w:val="zh-CN"/>
        </w:rPr>
        <w:t>)</w:t>
      </w:r>
      <w:r>
        <w:rPr>
          <w:rFonts w:hint="eastAsia" w:ascii="宋体" w:hAnsi="宋体" w:eastAsia="宋体" w:cs="宋体"/>
          <w:sz w:val="21"/>
          <w:szCs w:val="21"/>
          <w:lang w:val="zh-CN"/>
        </w:rPr>
        <w:t>的国际旅费、国外城市间交通费、住宿费、伙食费、培训费、公杂费等支出；公务用车购置及运行费反映单位因公务用车车辆购置支出</w:t>
      </w:r>
      <w:r>
        <w:rPr>
          <w:rFonts w:ascii="宋体" w:hAnsi="宋体" w:eastAsia="宋体" w:cs="宋体"/>
          <w:sz w:val="21"/>
          <w:szCs w:val="21"/>
          <w:lang w:val="zh-CN"/>
        </w:rPr>
        <w:t>(</w:t>
      </w:r>
      <w:r>
        <w:rPr>
          <w:rFonts w:hint="eastAsia" w:ascii="宋体" w:hAnsi="宋体" w:eastAsia="宋体" w:cs="宋体"/>
          <w:sz w:val="21"/>
          <w:szCs w:val="21"/>
          <w:lang w:val="zh-CN"/>
        </w:rPr>
        <w:t>含车辆购置税</w:t>
      </w:r>
      <w:r>
        <w:rPr>
          <w:rFonts w:ascii="宋体" w:hAnsi="宋体" w:eastAsia="宋体" w:cs="宋体"/>
          <w:sz w:val="21"/>
          <w:szCs w:val="21"/>
          <w:lang w:val="zh-CN"/>
        </w:rPr>
        <w:t>)</w:t>
      </w:r>
      <w:r>
        <w:rPr>
          <w:rFonts w:hint="eastAsia" w:ascii="宋体" w:hAnsi="宋体" w:eastAsia="宋体" w:cs="宋体"/>
          <w:sz w:val="21"/>
          <w:szCs w:val="21"/>
          <w:lang w:val="zh-CN"/>
        </w:rPr>
        <w:t>及租用费、燃料费、维修费、过路过桥费、保险费、安全奖励费用等支出；公务接待费反映单位按中央和省委省政府相关规定开支的各类公务接待</w:t>
      </w:r>
      <w:r>
        <w:rPr>
          <w:rFonts w:ascii="宋体" w:hAnsi="宋体" w:eastAsia="宋体" w:cs="宋体"/>
          <w:sz w:val="21"/>
          <w:szCs w:val="21"/>
          <w:lang w:val="zh-CN"/>
        </w:rPr>
        <w:t>(</w:t>
      </w:r>
      <w:r>
        <w:rPr>
          <w:rFonts w:hint="eastAsia" w:ascii="宋体" w:hAnsi="宋体" w:eastAsia="宋体" w:cs="宋体"/>
          <w:sz w:val="21"/>
          <w:szCs w:val="21"/>
          <w:lang w:val="zh-CN"/>
        </w:rPr>
        <w:t>含外宾接待</w:t>
      </w:r>
      <w:r>
        <w:rPr>
          <w:rFonts w:ascii="宋体" w:hAnsi="宋体" w:eastAsia="宋体" w:cs="宋体"/>
          <w:sz w:val="21"/>
          <w:szCs w:val="21"/>
          <w:lang w:val="zh-CN"/>
        </w:rPr>
        <w:t>)</w:t>
      </w:r>
      <w:r>
        <w:rPr>
          <w:rFonts w:hint="eastAsia" w:ascii="宋体" w:hAnsi="宋体" w:eastAsia="宋体" w:cs="宋体"/>
          <w:sz w:val="21"/>
          <w:szCs w:val="21"/>
          <w:lang w:val="zh-CN"/>
        </w:rPr>
        <w:t>支出。</w:t>
      </w:r>
    </w:p>
    <w:p>
      <w:pPr>
        <w:widowControl w:val="0"/>
        <w:autoSpaceDE w:val="0"/>
        <w:autoSpaceDN w:val="0"/>
        <w:snapToGrid/>
        <w:spacing w:after="0" w:line="400" w:lineRule="exact"/>
        <w:jc w:val="both"/>
        <w:rPr>
          <w:rFonts w:ascii="宋体" w:hAnsi="宋体" w:eastAsia="宋体" w:cs="宋体"/>
          <w:sz w:val="21"/>
          <w:szCs w:val="21"/>
          <w:lang w:val="zh-CN"/>
        </w:rPr>
      </w:pPr>
      <w:r>
        <w:rPr>
          <w:rFonts w:ascii="宋体" w:hAnsi="宋体" w:eastAsia="宋体" w:cs="宋体"/>
          <w:sz w:val="21"/>
          <w:szCs w:val="21"/>
          <w:lang w:val="zh-CN"/>
        </w:rPr>
        <w:t xml:space="preserve">   </w:t>
      </w:r>
      <w:r>
        <w:rPr>
          <w:rFonts w:hint="eastAsia" w:ascii="宋体" w:hAnsi="宋体" w:eastAsia="宋体" w:cs="宋体"/>
          <w:sz w:val="21"/>
          <w:szCs w:val="21"/>
          <w:lang w:val="zh-CN"/>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after="0" w:line="400" w:lineRule="exact"/>
        <w:jc w:val="both"/>
        <w:rPr>
          <w:rFonts w:ascii="宋体" w:hAnsi="宋体" w:eastAsia="宋体"/>
          <w:sz w:val="21"/>
          <w:szCs w:val="21"/>
        </w:rPr>
      </w:pPr>
      <w:r>
        <w:rPr>
          <w:rFonts w:ascii="宋体" w:hAnsi="Calibri" w:eastAsia="宋体" w:cs="宋体"/>
          <w:sz w:val="21"/>
          <w:szCs w:val="21"/>
          <w:lang w:val="zh-CN"/>
        </w:rPr>
        <w:t> </w:t>
      </w:r>
      <w:r>
        <w:rPr>
          <w:rFonts w:hint="eastAsia" w:ascii="宋体" w:hAnsi="宋体" w:eastAsia="宋体"/>
          <w:sz w:val="21"/>
          <w:szCs w:val="21"/>
        </w:rPr>
        <w:t xml:space="preserve">                                          </w:t>
      </w:r>
    </w:p>
    <w:p>
      <w:pPr>
        <w:spacing w:after="0" w:line="400" w:lineRule="exact"/>
        <w:jc w:val="both"/>
        <w:rPr>
          <w:rFonts w:ascii="宋体" w:hAnsi="宋体" w:eastAsia="宋体"/>
          <w:sz w:val="21"/>
          <w:szCs w:val="21"/>
        </w:rPr>
      </w:pPr>
    </w:p>
    <w:p>
      <w:pPr>
        <w:spacing w:after="0" w:line="400" w:lineRule="exact"/>
        <w:jc w:val="both"/>
        <w:rPr>
          <w:rFonts w:ascii="宋体" w:hAnsi="宋体" w:eastAsia="宋体"/>
          <w:sz w:val="21"/>
          <w:szCs w:val="21"/>
        </w:rPr>
      </w:pPr>
      <w:r>
        <w:rPr>
          <w:rFonts w:hint="eastAsia" w:ascii="宋体" w:hAnsi="宋体" w:eastAsia="宋体"/>
          <w:sz w:val="21"/>
          <w:szCs w:val="21"/>
        </w:rPr>
        <w:t>附件：2017年度松坡图书馆决算公开表格</w:t>
      </w:r>
    </w:p>
    <w:p>
      <w:pPr>
        <w:spacing w:after="0" w:line="400" w:lineRule="exact"/>
        <w:ind w:firstLine="6615" w:firstLineChars="3150"/>
        <w:jc w:val="both"/>
        <w:rPr>
          <w:rFonts w:ascii="宋体" w:hAnsi="宋体" w:eastAsia="宋体" w:cs="Arial"/>
          <w:color w:val="000000"/>
          <w:sz w:val="21"/>
          <w:szCs w:val="21"/>
        </w:rPr>
      </w:pP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方正兰亭超细黑简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72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F5F9C"/>
    <w:rsid w:val="00140143"/>
    <w:rsid w:val="00165C1E"/>
    <w:rsid w:val="0022125C"/>
    <w:rsid w:val="00267BEC"/>
    <w:rsid w:val="00323B43"/>
    <w:rsid w:val="003A05BC"/>
    <w:rsid w:val="003A619C"/>
    <w:rsid w:val="003B1417"/>
    <w:rsid w:val="003B62DF"/>
    <w:rsid w:val="003D37D8"/>
    <w:rsid w:val="00400471"/>
    <w:rsid w:val="004136BF"/>
    <w:rsid w:val="00426133"/>
    <w:rsid w:val="00430577"/>
    <w:rsid w:val="004358AB"/>
    <w:rsid w:val="004D4E13"/>
    <w:rsid w:val="00503AAC"/>
    <w:rsid w:val="005B0228"/>
    <w:rsid w:val="005B73D6"/>
    <w:rsid w:val="005D4FE0"/>
    <w:rsid w:val="005D6C85"/>
    <w:rsid w:val="005E002D"/>
    <w:rsid w:val="00613A96"/>
    <w:rsid w:val="00680452"/>
    <w:rsid w:val="006A748A"/>
    <w:rsid w:val="007655F5"/>
    <w:rsid w:val="007D54AB"/>
    <w:rsid w:val="00873241"/>
    <w:rsid w:val="008938E9"/>
    <w:rsid w:val="008B7726"/>
    <w:rsid w:val="00925F53"/>
    <w:rsid w:val="00935F75"/>
    <w:rsid w:val="00984989"/>
    <w:rsid w:val="00A32439"/>
    <w:rsid w:val="00A41B20"/>
    <w:rsid w:val="00AC090E"/>
    <w:rsid w:val="00AD4F54"/>
    <w:rsid w:val="00B45BD4"/>
    <w:rsid w:val="00B522B5"/>
    <w:rsid w:val="00C0461A"/>
    <w:rsid w:val="00C4511D"/>
    <w:rsid w:val="00C50B9C"/>
    <w:rsid w:val="00CB33C7"/>
    <w:rsid w:val="00D31D50"/>
    <w:rsid w:val="00D46169"/>
    <w:rsid w:val="00D56D5C"/>
    <w:rsid w:val="00D82E7C"/>
    <w:rsid w:val="00E165F9"/>
    <w:rsid w:val="00E34E09"/>
    <w:rsid w:val="00E55867"/>
    <w:rsid w:val="00E8555F"/>
    <w:rsid w:val="00EC48F0"/>
    <w:rsid w:val="00EE0DFD"/>
    <w:rsid w:val="00FA1F86"/>
    <w:rsid w:val="00FA6AF6"/>
    <w:rsid w:val="00FC6654"/>
    <w:rsid w:val="00FD6739"/>
    <w:rsid w:val="02F31560"/>
    <w:rsid w:val="19AD1804"/>
    <w:rsid w:val="63EA21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iPriority w:val="99"/>
    <w:pPr>
      <w:tabs>
        <w:tab w:val="center" w:pos="4153"/>
        <w:tab w:val="right" w:pos="8306"/>
      </w:tabs>
    </w:pPr>
    <w:rPr>
      <w:sz w:val="18"/>
      <w:szCs w:val="18"/>
    </w:rPr>
  </w:style>
  <w:style w:type="paragraph" w:styleId="4">
    <w:name w:val="header"/>
    <w:basedOn w:val="1"/>
    <w:link w:val="7"/>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semiHidden/>
    <w:uiPriority w:val="99"/>
    <w:rPr>
      <w:rFonts w:ascii="Tahoma" w:hAnsi="Tahoma"/>
      <w:kern w:val="0"/>
      <w:sz w:val="18"/>
      <w:szCs w:val="18"/>
    </w:rPr>
  </w:style>
  <w:style w:type="character" w:customStyle="1" w:styleId="8">
    <w:name w:val="页脚 Char"/>
    <w:basedOn w:val="5"/>
    <w:link w:val="3"/>
    <w:semiHidden/>
    <w:uiPriority w:val="99"/>
    <w:rPr>
      <w:rFonts w:ascii="Tahoma" w:hAnsi="Tahoma"/>
      <w:kern w:val="0"/>
      <w:sz w:val="18"/>
      <w:szCs w:val="18"/>
    </w:rPr>
  </w:style>
  <w:style w:type="character" w:customStyle="1" w:styleId="9">
    <w:name w:val="日期 Char"/>
    <w:basedOn w:val="5"/>
    <w:link w:val="2"/>
    <w:semiHidden/>
    <w:uiPriority w:val="99"/>
    <w:rPr>
      <w:rFonts w:ascii="Tahoma" w:hAnsi="Tahoma"/>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327</Words>
  <Characters>1864</Characters>
  <Lines>15</Lines>
  <Paragraphs>4</Paragraphs>
  <TotalTime>8</TotalTime>
  <ScaleCrop>false</ScaleCrop>
  <LinksUpToDate>false</LinksUpToDate>
  <CharactersWithSpaces>2187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2018-06-20T02:28:00Z</dcterms:created>
  <dc:creator>Administrator</dc:creator>
  <cp:lastModifiedBy>Administrator</cp:lastModifiedBy>
  <cp:lastPrinted>2019-03-05T03:38:41Z</cp:lastPrinted>
  <dcterms:modified xsi:type="dcterms:W3CDTF">2019-03-05T04:46:17Z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